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17" w:rsidRPr="00E35532" w:rsidRDefault="00E35532" w:rsidP="00E35532">
      <w:pPr>
        <w:jc w:val="center"/>
        <w:rPr>
          <w:b/>
          <w:sz w:val="24"/>
          <w:szCs w:val="24"/>
        </w:rPr>
      </w:pPr>
      <w:r w:rsidRPr="00E35532">
        <w:rPr>
          <w:rFonts w:hint="eastAsia"/>
          <w:b/>
          <w:sz w:val="24"/>
          <w:szCs w:val="24"/>
        </w:rPr>
        <w:t>关于调整中国建设银行“乾元—开芯纳财”（乾元宝</w:t>
      </w:r>
      <w:r w:rsidRPr="00E35532">
        <w:rPr>
          <w:rFonts w:hint="eastAsia"/>
          <w:b/>
          <w:sz w:val="24"/>
          <w:szCs w:val="24"/>
        </w:rPr>
        <w:t>0</w:t>
      </w:r>
      <w:r w:rsidRPr="00E35532">
        <w:rPr>
          <w:rFonts w:hint="eastAsia"/>
          <w:b/>
          <w:sz w:val="24"/>
          <w:szCs w:val="24"/>
        </w:rPr>
        <w:t>号）开放式货币净值型人民币理财产品相关要素的公告</w:t>
      </w:r>
    </w:p>
    <w:p w:rsidR="00E35532" w:rsidRDefault="00E35532"/>
    <w:p w:rsidR="00E35532" w:rsidRDefault="00E35532">
      <w:r w:rsidRPr="00E35532">
        <w:rPr>
          <w:rFonts w:hint="eastAsia"/>
          <w:b/>
        </w:rPr>
        <w:t>尊敬的客户</w:t>
      </w:r>
      <w:r>
        <w:rPr>
          <w:rFonts w:hint="eastAsia"/>
        </w:rPr>
        <w:t>：</w:t>
      </w:r>
    </w:p>
    <w:p w:rsidR="00E35532" w:rsidRDefault="00E35532">
      <w:r>
        <w:rPr>
          <w:rFonts w:hint="eastAsia"/>
        </w:rPr>
        <w:t xml:space="preserve">   </w:t>
      </w:r>
      <w:r w:rsidRPr="00E35532">
        <w:rPr>
          <w:rFonts w:hint="eastAsia"/>
        </w:rPr>
        <w:t>中国建设银行拟于</w:t>
      </w:r>
      <w:r>
        <w:rPr>
          <w:rFonts w:hint="eastAsia"/>
        </w:rPr>
        <w:t>2018</w:t>
      </w:r>
      <w:r w:rsidRPr="00E35532">
        <w:rPr>
          <w:rFonts w:hint="eastAsia"/>
        </w:rPr>
        <w:t>年</w:t>
      </w:r>
      <w:r>
        <w:rPr>
          <w:rFonts w:hint="eastAsia"/>
        </w:rPr>
        <w:t>7</w:t>
      </w:r>
      <w:r w:rsidRPr="00E35532">
        <w:rPr>
          <w:rFonts w:hint="eastAsia"/>
        </w:rPr>
        <w:t>月</w:t>
      </w:r>
      <w:r>
        <w:rPr>
          <w:rFonts w:hint="eastAsia"/>
        </w:rPr>
        <w:t>17</w:t>
      </w:r>
      <w:r w:rsidRPr="00E35532">
        <w:rPr>
          <w:rFonts w:hint="eastAsia"/>
        </w:rPr>
        <w:t>日（含）起，调整中国建设银行“乾元—开芯纳财”（乾元宝</w:t>
      </w:r>
      <w:r w:rsidRPr="00E35532">
        <w:rPr>
          <w:rFonts w:hint="eastAsia"/>
        </w:rPr>
        <w:t>0</w:t>
      </w:r>
      <w:r w:rsidRPr="00E35532">
        <w:rPr>
          <w:rFonts w:hint="eastAsia"/>
        </w:rPr>
        <w:t>号）开放式货币净值型人民币理财产品</w:t>
      </w:r>
      <w:r>
        <w:rPr>
          <w:rFonts w:hint="eastAsia"/>
        </w:rPr>
        <w:t>部分产品要素</w:t>
      </w:r>
      <w:r w:rsidRPr="00E35532">
        <w:rPr>
          <w:rFonts w:hint="eastAsia"/>
        </w:rPr>
        <w:t>，具体如下表：</w:t>
      </w:r>
    </w:p>
    <w:tbl>
      <w:tblPr>
        <w:tblStyle w:val="a3"/>
        <w:tblW w:w="0" w:type="auto"/>
        <w:jc w:val="center"/>
        <w:tblInd w:w="909" w:type="dxa"/>
        <w:tblLook w:val="04A0" w:firstRow="1" w:lastRow="0" w:firstColumn="1" w:lastColumn="0" w:noHBand="0" w:noVBand="1"/>
      </w:tblPr>
      <w:tblGrid>
        <w:gridCol w:w="1948"/>
        <w:gridCol w:w="5433"/>
      </w:tblGrid>
      <w:tr w:rsidR="00E35532" w:rsidRPr="004B3CA4" w:rsidTr="00E35532">
        <w:trPr>
          <w:jc w:val="center"/>
        </w:trPr>
        <w:tc>
          <w:tcPr>
            <w:tcW w:w="1948" w:type="dxa"/>
          </w:tcPr>
          <w:p w:rsidR="00E35532" w:rsidRPr="00E35532" w:rsidRDefault="00E35532" w:rsidP="00831FE6">
            <w:pPr>
              <w:spacing w:line="360" w:lineRule="auto"/>
              <w:jc w:val="center"/>
              <w:rPr>
                <w:rFonts w:ascii="彩虹粗仿宋" w:eastAsia="彩虹粗仿宋" w:hAnsi="宋体"/>
                <w:b/>
                <w:szCs w:val="21"/>
              </w:rPr>
            </w:pPr>
            <w:r>
              <w:rPr>
                <w:rFonts w:ascii="彩虹粗仿宋" w:eastAsia="彩虹粗仿宋" w:hAnsi="宋体" w:hint="eastAsia"/>
                <w:b/>
                <w:szCs w:val="21"/>
              </w:rPr>
              <w:t>产品要素调整</w:t>
            </w:r>
            <w:r w:rsidRPr="00E35532">
              <w:rPr>
                <w:rFonts w:ascii="彩虹粗仿宋" w:eastAsia="彩虹粗仿宋" w:hAnsi="宋体" w:hint="eastAsia"/>
                <w:b/>
                <w:szCs w:val="21"/>
              </w:rPr>
              <w:t>内容</w:t>
            </w:r>
          </w:p>
        </w:tc>
        <w:tc>
          <w:tcPr>
            <w:tcW w:w="5433" w:type="dxa"/>
            <w:vAlign w:val="center"/>
          </w:tcPr>
          <w:p w:rsidR="00E35532" w:rsidRPr="00E35532" w:rsidRDefault="00E35532" w:rsidP="00831FE6">
            <w:pPr>
              <w:spacing w:line="360" w:lineRule="auto"/>
              <w:ind w:rightChars="90" w:right="189"/>
              <w:jc w:val="center"/>
              <w:rPr>
                <w:rFonts w:ascii="彩虹粗仿宋" w:eastAsia="彩虹粗仿宋" w:hAnsi="宋体"/>
                <w:b/>
                <w:szCs w:val="21"/>
              </w:rPr>
            </w:pPr>
            <w:r>
              <w:rPr>
                <w:rFonts w:ascii="彩虹粗仿宋" w:eastAsia="彩虹粗仿宋" w:hAnsi="宋体" w:hint="eastAsia"/>
                <w:b/>
                <w:szCs w:val="21"/>
              </w:rPr>
              <w:t>调整情况</w:t>
            </w:r>
            <w:r w:rsidRPr="00E35532">
              <w:rPr>
                <w:rFonts w:ascii="彩虹粗仿宋" w:eastAsia="彩虹粗仿宋" w:hAnsi="宋体" w:hint="eastAsia"/>
                <w:b/>
                <w:szCs w:val="21"/>
              </w:rPr>
              <w:t>说明</w:t>
            </w:r>
          </w:p>
        </w:tc>
      </w:tr>
      <w:tr w:rsidR="00E35532" w:rsidRPr="004B3CA4" w:rsidTr="00E35532">
        <w:trPr>
          <w:jc w:val="center"/>
        </w:trPr>
        <w:tc>
          <w:tcPr>
            <w:tcW w:w="1948" w:type="dxa"/>
          </w:tcPr>
          <w:p w:rsidR="00E35532" w:rsidRPr="00E35532" w:rsidRDefault="00E35532" w:rsidP="00831FE6">
            <w:pPr>
              <w:spacing w:line="360" w:lineRule="auto"/>
              <w:rPr>
                <w:rFonts w:ascii="彩虹粗仿宋" w:eastAsia="彩虹粗仿宋" w:hAnsi="宋体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t>1.产品赎回：新增大额赎回限制和预约赎回申请机制</w:t>
            </w:r>
          </w:p>
        </w:tc>
        <w:tc>
          <w:tcPr>
            <w:tcW w:w="5433" w:type="dxa"/>
            <w:vAlign w:val="center"/>
          </w:tcPr>
          <w:p w:rsidR="00E35532" w:rsidRPr="00E35532" w:rsidRDefault="00E35532" w:rsidP="00831FE6">
            <w:pPr>
              <w:spacing w:line="360" w:lineRule="auto"/>
              <w:ind w:rightChars="90" w:right="189"/>
              <w:rPr>
                <w:rFonts w:ascii="彩虹粗仿宋" w:eastAsia="彩虹粗仿宋" w:hAnsi="宋体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t>若在同一</w:t>
            </w:r>
            <w:r w:rsidRPr="00E35532">
              <w:rPr>
                <w:rFonts w:ascii="彩虹粗仿宋" w:eastAsia="彩虹粗仿宋" w:hAnsi="宋体"/>
                <w:szCs w:val="21"/>
              </w:rPr>
              <w:t>产品开放期（</w:t>
            </w:r>
            <w:r w:rsidRPr="00E35532">
              <w:rPr>
                <w:rFonts w:ascii="彩虹粗仿宋" w:eastAsia="彩虹粗仿宋" w:hAnsi="宋体" w:hint="eastAsia"/>
                <w:szCs w:val="21"/>
              </w:rPr>
              <w:t>产品</w:t>
            </w:r>
            <w:r w:rsidRPr="00E35532">
              <w:rPr>
                <w:rFonts w:ascii="彩虹粗仿宋" w:eastAsia="彩虹粗仿宋" w:hAnsi="宋体"/>
                <w:szCs w:val="21"/>
              </w:rPr>
              <w:t>开放日</w:t>
            </w:r>
            <w:r w:rsidRPr="00E35532">
              <w:rPr>
                <w:rFonts w:ascii="彩虹粗仿宋" w:eastAsia="彩虹粗仿宋" w:hAnsi="宋体" w:hint="eastAsia"/>
                <w:szCs w:val="21"/>
              </w:rPr>
              <w:t>9:30</w:t>
            </w:r>
            <w:proofErr w:type="gramStart"/>
            <w:r w:rsidRPr="00E35532">
              <w:rPr>
                <w:rFonts w:ascii="彩虹粗仿宋" w:eastAsia="彩虹粗仿宋" w:hAnsi="宋体"/>
                <w:szCs w:val="21"/>
              </w:rPr>
              <w:t>至</w:t>
            </w:r>
            <w:r w:rsidRPr="00E35532">
              <w:rPr>
                <w:rFonts w:ascii="彩虹粗仿宋" w:eastAsia="彩虹粗仿宋" w:hAnsi="宋体" w:hint="eastAsia"/>
                <w:szCs w:val="21"/>
              </w:rPr>
              <w:t>产品</w:t>
            </w:r>
            <w:proofErr w:type="gramEnd"/>
            <w:r w:rsidRPr="00E35532">
              <w:rPr>
                <w:rFonts w:ascii="彩虹粗仿宋" w:eastAsia="彩虹粗仿宋" w:hAnsi="宋体"/>
                <w:szCs w:val="21"/>
              </w:rPr>
              <w:t>开放日当日下午</w:t>
            </w:r>
            <w:r w:rsidRPr="00E35532">
              <w:rPr>
                <w:rFonts w:ascii="彩虹粗仿宋" w:eastAsia="彩虹粗仿宋" w:hAnsi="宋体" w:hint="eastAsia"/>
                <w:szCs w:val="21"/>
              </w:rPr>
              <w:t>14点整</w:t>
            </w:r>
            <w:r w:rsidRPr="00E35532">
              <w:rPr>
                <w:rFonts w:ascii="彩虹粗仿宋" w:eastAsia="彩虹粗仿宋" w:hAnsi="宋体"/>
                <w:szCs w:val="21"/>
              </w:rPr>
              <w:t>）</w:t>
            </w:r>
            <w:r w:rsidRPr="00E35532">
              <w:rPr>
                <w:rFonts w:ascii="彩虹粗仿宋" w:eastAsia="彩虹粗仿宋" w:hAnsi="宋体" w:hint="eastAsia"/>
                <w:szCs w:val="21"/>
              </w:rPr>
              <w:t>内</w:t>
            </w:r>
            <w:r w:rsidRPr="00E35532">
              <w:rPr>
                <w:rFonts w:ascii="彩虹粗仿宋" w:eastAsia="彩虹粗仿宋" w:hAnsi="宋体"/>
                <w:szCs w:val="21"/>
              </w:rPr>
              <w:t>某一时点，</w:t>
            </w:r>
            <w:r w:rsidRPr="00E35532">
              <w:rPr>
                <w:rFonts w:ascii="彩虹粗仿宋" w:eastAsia="彩虹粗仿宋" w:hAnsi="宋体" w:hint="eastAsia"/>
                <w:szCs w:val="21"/>
              </w:rPr>
              <w:t>产品</w:t>
            </w:r>
            <w:r w:rsidRPr="00E35532">
              <w:rPr>
                <w:rFonts w:ascii="彩虹粗仿宋" w:eastAsia="彩虹粗仿宋" w:hAnsi="宋体"/>
                <w:szCs w:val="21"/>
              </w:rPr>
              <w:t>管理人收到</w:t>
            </w:r>
            <w:r w:rsidRPr="00E35532">
              <w:rPr>
                <w:rFonts w:ascii="彩虹粗仿宋" w:eastAsia="彩虹粗仿宋" w:hAnsi="宋体" w:hint="eastAsia"/>
                <w:szCs w:val="21"/>
              </w:rPr>
              <w:t>单个客户</w:t>
            </w:r>
            <w:r w:rsidRPr="00E35532">
              <w:rPr>
                <w:rFonts w:ascii="彩虹粗仿宋" w:eastAsia="彩虹粗仿宋" w:hAnsi="宋体"/>
                <w:szCs w:val="21"/>
              </w:rPr>
              <w:t>赎回</w:t>
            </w:r>
            <w:r w:rsidRPr="00E35532">
              <w:rPr>
                <w:rFonts w:ascii="彩虹粗仿宋" w:eastAsia="彩虹粗仿宋" w:hAnsi="宋体" w:hint="eastAsia"/>
                <w:szCs w:val="21"/>
              </w:rPr>
              <w:t>申请份额累积超过500</w:t>
            </w:r>
            <w:r w:rsidRPr="00E35532">
              <w:rPr>
                <w:rFonts w:ascii="彩虹粗仿宋" w:eastAsia="彩虹粗仿宋" w:hAnsi="宋体"/>
                <w:szCs w:val="21"/>
              </w:rPr>
              <w:t>0</w:t>
            </w:r>
            <w:r w:rsidRPr="00E35532">
              <w:rPr>
                <w:rFonts w:ascii="彩虹粗仿宋" w:eastAsia="彩虹粗仿宋" w:hAnsi="宋体" w:hint="eastAsia"/>
                <w:szCs w:val="21"/>
              </w:rPr>
              <w:t>万份</w:t>
            </w:r>
            <w:r w:rsidRPr="00E35532">
              <w:rPr>
                <w:rFonts w:ascii="彩虹粗仿宋" w:eastAsia="彩虹粗仿宋" w:hAnsi="宋体"/>
                <w:szCs w:val="21"/>
              </w:rPr>
              <w:t>时，认定为</w:t>
            </w:r>
            <w:r w:rsidRPr="00E35532">
              <w:rPr>
                <w:rFonts w:ascii="彩虹粗仿宋" w:eastAsia="彩虹粗仿宋" w:hAnsi="宋体" w:hint="eastAsia"/>
                <w:szCs w:val="21"/>
              </w:rPr>
              <w:t>大额赎回。</w:t>
            </w:r>
          </w:p>
          <w:p w:rsidR="00E35532" w:rsidRPr="00E35532" w:rsidRDefault="00E35532" w:rsidP="00831FE6">
            <w:pPr>
              <w:pStyle w:val="a4"/>
              <w:rPr>
                <w:rFonts w:ascii="彩虹粗仿宋" w:eastAsia="彩虹粗仿宋" w:cs="Times New Roman"/>
                <w:sz w:val="21"/>
                <w:szCs w:val="21"/>
              </w:rPr>
            </w:pPr>
            <w:r w:rsidRPr="00E35532">
              <w:rPr>
                <w:rFonts w:ascii="彩虹粗仿宋" w:eastAsia="彩虹粗仿宋" w:cs="Times New Roman" w:hint="eastAsia"/>
                <w:sz w:val="21"/>
                <w:szCs w:val="21"/>
              </w:rPr>
              <w:t>当客户同一产品开放期内</w:t>
            </w:r>
            <w:r w:rsidRPr="00E35532">
              <w:rPr>
                <w:rFonts w:ascii="彩虹粗仿宋" w:eastAsia="彩虹粗仿宋" w:cs="Times New Roman"/>
                <w:sz w:val="21"/>
                <w:szCs w:val="21"/>
              </w:rPr>
              <w:t>所有赎回申请累计之和达到</w:t>
            </w:r>
            <w:r w:rsidRPr="00E35532">
              <w:rPr>
                <w:rFonts w:ascii="彩虹粗仿宋" w:eastAsia="彩虹粗仿宋" w:cs="Times New Roman" w:hint="eastAsia"/>
                <w:sz w:val="21"/>
                <w:szCs w:val="21"/>
              </w:rPr>
              <w:t>大额赎回</w:t>
            </w:r>
            <w:r w:rsidRPr="00E35532">
              <w:rPr>
                <w:rFonts w:ascii="彩虹粗仿宋" w:eastAsia="彩虹粗仿宋" w:cs="Times New Roman"/>
                <w:sz w:val="21"/>
                <w:szCs w:val="21"/>
              </w:rPr>
              <w:t xml:space="preserve">，中国建设银行有权拒绝客户新提交的赎回申请。 </w:t>
            </w:r>
          </w:p>
          <w:p w:rsidR="00E35532" w:rsidRPr="00E35532" w:rsidRDefault="000F6136" w:rsidP="00831FE6">
            <w:pPr>
              <w:spacing w:line="360" w:lineRule="auto"/>
              <w:ind w:rightChars="90" w:right="189"/>
              <w:rPr>
                <w:rFonts w:ascii="彩虹粗仿宋" w:eastAsia="彩虹粗仿宋" w:hAnsi="宋体"/>
                <w:szCs w:val="21"/>
              </w:rPr>
            </w:pPr>
            <w:r w:rsidRPr="000F6136">
              <w:rPr>
                <w:rFonts w:ascii="彩虹粗仿宋" w:eastAsia="彩虹粗仿宋" w:hAnsi="宋体" w:hint="eastAsia"/>
                <w:szCs w:val="21"/>
              </w:rPr>
              <w:t>客户需以建设银行指定方式提出预约式赎回申请，产品管理人将在客户提出预约式赎回申请后的第一个产品开放日（T日）受理该申请。客户可于预约式赎回申请被受理后第3个产品开放日（T+3开放日）9:30至开放日当日14点整提交赎回申请，赎回价格以赎回申请提交日的前一产品开放日（T+2开放日）收市后的产品单位净值为基准进行计算。产品管理人将在客户提交赎回申请当日（T+3开放日，</w:t>
            </w:r>
            <w:proofErr w:type="gramStart"/>
            <w:r w:rsidRPr="000F6136">
              <w:rPr>
                <w:rFonts w:ascii="彩虹粗仿宋" w:eastAsia="彩虹粗仿宋" w:hAnsi="宋体" w:hint="eastAsia"/>
                <w:szCs w:val="21"/>
              </w:rPr>
              <w:t>如遇非工作日</w:t>
            </w:r>
            <w:proofErr w:type="gramEnd"/>
            <w:r w:rsidRPr="000F6136">
              <w:rPr>
                <w:rFonts w:ascii="彩虹粗仿宋" w:eastAsia="彩虹粗仿宋" w:hAnsi="宋体" w:hint="eastAsia"/>
                <w:szCs w:val="21"/>
              </w:rPr>
              <w:t>，则顺延至下一个工作日）将客户赎回金额划转至客户指定账户。</w:t>
            </w:r>
          </w:p>
        </w:tc>
      </w:tr>
      <w:tr w:rsidR="00E35532" w:rsidRPr="004B3CA4" w:rsidTr="00E35532">
        <w:trPr>
          <w:jc w:val="center"/>
        </w:trPr>
        <w:tc>
          <w:tcPr>
            <w:tcW w:w="1948" w:type="dxa"/>
          </w:tcPr>
          <w:p w:rsidR="00E35532" w:rsidRPr="00E35532" w:rsidRDefault="00E35532" w:rsidP="00831FE6">
            <w:pPr>
              <w:spacing w:line="360" w:lineRule="auto"/>
              <w:rPr>
                <w:rFonts w:ascii="彩虹粗仿宋" w:eastAsia="彩虹粗仿宋" w:hAnsi="宋体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t>2.业绩比较基准：新增业绩比较基准和固定管理费回拨机制</w:t>
            </w:r>
          </w:p>
        </w:tc>
        <w:tc>
          <w:tcPr>
            <w:tcW w:w="5433" w:type="dxa"/>
            <w:vAlign w:val="center"/>
          </w:tcPr>
          <w:p w:rsidR="00E35532" w:rsidRPr="00E35532" w:rsidRDefault="00E35532" w:rsidP="00831FE6">
            <w:pPr>
              <w:spacing w:line="360" w:lineRule="auto"/>
              <w:ind w:rightChars="90" w:right="189"/>
              <w:rPr>
                <w:rFonts w:ascii="彩虹粗仿宋" w:eastAsia="彩虹粗仿宋" w:hAnsi="宋体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t>1. 本产品设定业绩比较基准为2.30%，产品管理人可根据市场情况和产品运作情况调整业绩比较基准。</w:t>
            </w:r>
          </w:p>
          <w:p w:rsidR="00E35532" w:rsidRPr="00E35532" w:rsidRDefault="00E35532" w:rsidP="00831FE6">
            <w:pPr>
              <w:spacing w:line="360" w:lineRule="auto"/>
              <w:ind w:rightChars="90" w:right="189"/>
              <w:rPr>
                <w:rFonts w:ascii="彩虹粗仿宋" w:eastAsia="彩虹粗仿宋" w:hAnsi="宋体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t>2. 当产品收益低于业绩</w:t>
            </w:r>
            <w:r w:rsidR="000F6136">
              <w:rPr>
                <w:rFonts w:ascii="彩虹粗仿宋" w:eastAsia="彩虹粗仿宋" w:hAnsi="宋体" w:hint="eastAsia"/>
                <w:szCs w:val="21"/>
              </w:rPr>
              <w:t>比较</w:t>
            </w:r>
            <w:r w:rsidRPr="00E35532">
              <w:rPr>
                <w:rFonts w:ascii="彩虹粗仿宋" w:eastAsia="彩虹粗仿宋" w:hAnsi="宋体" w:hint="eastAsia"/>
                <w:szCs w:val="21"/>
              </w:rPr>
              <w:t>基准时，产品管理人可以已计提未支付的管理费（已计提固定管理费的50%）为限进行回拨，回拨上限为业绩比较基准。</w:t>
            </w:r>
          </w:p>
        </w:tc>
      </w:tr>
      <w:tr w:rsidR="00E35532" w:rsidRPr="004B3CA4" w:rsidTr="00E35532">
        <w:trPr>
          <w:jc w:val="center"/>
        </w:trPr>
        <w:tc>
          <w:tcPr>
            <w:tcW w:w="1948" w:type="dxa"/>
          </w:tcPr>
          <w:p w:rsidR="00E35532" w:rsidRPr="00E35532" w:rsidRDefault="00E35532" w:rsidP="00831FE6">
            <w:pPr>
              <w:spacing w:line="360" w:lineRule="auto"/>
              <w:rPr>
                <w:rFonts w:ascii="彩虹粗仿宋" w:eastAsia="彩虹粗仿宋" w:hAnsi="宋体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t>3.超额收益分配：新增浮动费用（业绩报酬）</w:t>
            </w:r>
          </w:p>
        </w:tc>
        <w:tc>
          <w:tcPr>
            <w:tcW w:w="5433" w:type="dxa"/>
            <w:vAlign w:val="center"/>
          </w:tcPr>
          <w:p w:rsidR="00E35532" w:rsidRPr="00E35532" w:rsidRDefault="00E35532" w:rsidP="00831FE6">
            <w:pPr>
              <w:spacing w:line="360" w:lineRule="auto"/>
              <w:ind w:rightChars="90" w:right="189"/>
              <w:rPr>
                <w:rFonts w:ascii="彩虹粗仿宋" w:eastAsia="彩虹粗仿宋" w:hAnsi="宋体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t>1.本产品收取的浮动费用为产品业绩报酬。</w:t>
            </w:r>
          </w:p>
          <w:p w:rsidR="00E35532" w:rsidRPr="00E35532" w:rsidRDefault="00E35532" w:rsidP="00831FE6">
            <w:pPr>
              <w:spacing w:line="360" w:lineRule="auto"/>
              <w:ind w:rightChars="90" w:right="189"/>
              <w:rPr>
                <w:rFonts w:ascii="彩虹粗仿宋" w:eastAsia="彩虹粗仿宋" w:hAnsi="宋体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t>2.产品扣除销售费、托管费、固定管理费等固定费用后，实际收益低于或等于业绩比较基准对应收益，产品管理</w:t>
            </w:r>
            <w:r w:rsidRPr="00E35532">
              <w:rPr>
                <w:rFonts w:ascii="彩虹粗仿宋" w:eastAsia="彩虹粗仿宋" w:hAnsi="宋体" w:hint="eastAsia"/>
                <w:szCs w:val="21"/>
              </w:rPr>
              <w:lastRenderedPageBreak/>
              <w:t>人不收取业绩报酬。</w:t>
            </w:r>
          </w:p>
          <w:p w:rsidR="00E35532" w:rsidRPr="00E35532" w:rsidRDefault="00E35532" w:rsidP="00831FE6">
            <w:pPr>
              <w:spacing w:line="360" w:lineRule="auto"/>
              <w:ind w:rightChars="90" w:right="189"/>
              <w:rPr>
                <w:rFonts w:ascii="彩虹粗仿宋" w:eastAsia="彩虹粗仿宋" w:hAnsi="宋体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t>3.产品扣除销售费、托管费、固定管理费等固定费用后，实际收益超出业绩比较基准对应收益的超出部分，60%</w:t>
            </w:r>
            <w:proofErr w:type="gramStart"/>
            <w:r w:rsidRPr="00E35532">
              <w:rPr>
                <w:rFonts w:ascii="彩虹粗仿宋" w:eastAsia="彩虹粗仿宋" w:hAnsi="宋体" w:hint="eastAsia"/>
                <w:szCs w:val="21"/>
              </w:rPr>
              <w:t>归客户</w:t>
            </w:r>
            <w:proofErr w:type="gramEnd"/>
            <w:r w:rsidRPr="00E35532">
              <w:rPr>
                <w:rFonts w:ascii="彩虹粗仿宋" w:eastAsia="彩虹粗仿宋" w:hAnsi="宋体" w:hint="eastAsia"/>
                <w:szCs w:val="21"/>
              </w:rPr>
              <w:t>所有，其余40%作为产品管理人的业绩报酬。</w:t>
            </w:r>
          </w:p>
          <w:p w:rsidR="00E35532" w:rsidRPr="00E35532" w:rsidRDefault="00E35532" w:rsidP="00831FE6">
            <w:pPr>
              <w:spacing w:line="360" w:lineRule="auto"/>
              <w:ind w:rightChars="90" w:right="189"/>
              <w:rPr>
                <w:rFonts w:ascii="彩虹粗仿宋" w:eastAsia="彩虹粗仿宋" w:hAnsi="宋体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t>4.产品浮动费用按日计提，按季支付。由产品管理人向产品托管人发送管理费划付指令，经产品托管人复核后从产品资产中一次性支付给产品管理人，若遇法定节假日、休息日，支付日期顺延。</w:t>
            </w:r>
          </w:p>
        </w:tc>
      </w:tr>
      <w:tr w:rsidR="00E35532" w:rsidRPr="004B3CA4" w:rsidTr="00E35532">
        <w:trPr>
          <w:jc w:val="center"/>
        </w:trPr>
        <w:tc>
          <w:tcPr>
            <w:tcW w:w="1948" w:type="dxa"/>
          </w:tcPr>
          <w:p w:rsidR="00E35532" w:rsidRPr="00E35532" w:rsidRDefault="00E35532" w:rsidP="00831FE6">
            <w:pPr>
              <w:spacing w:line="360" w:lineRule="auto"/>
              <w:rPr>
                <w:rFonts w:ascii="彩虹粗仿宋" w:eastAsia="彩虹粗仿宋" w:hAnsi="宋体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lastRenderedPageBreak/>
              <w:t>4.产品固定费用计提标准：调整产品销售费</w:t>
            </w:r>
            <w:r w:rsidR="00F2119E">
              <w:rPr>
                <w:rFonts w:ascii="彩虹粗仿宋" w:eastAsia="彩虹粗仿宋" w:hAnsi="宋体" w:hint="eastAsia"/>
                <w:szCs w:val="21"/>
              </w:rPr>
              <w:t>、固定管理费</w:t>
            </w:r>
            <w:r w:rsidRPr="00E35532">
              <w:rPr>
                <w:rFonts w:ascii="彩虹粗仿宋" w:eastAsia="彩虹粗仿宋" w:hAnsi="宋体" w:hint="eastAsia"/>
                <w:szCs w:val="21"/>
              </w:rPr>
              <w:t>计提费率</w:t>
            </w:r>
          </w:p>
        </w:tc>
        <w:tc>
          <w:tcPr>
            <w:tcW w:w="5433" w:type="dxa"/>
            <w:vAlign w:val="center"/>
          </w:tcPr>
          <w:p w:rsidR="00E35532" w:rsidRPr="00E35532" w:rsidRDefault="00F2119E" w:rsidP="00831FE6">
            <w:pPr>
              <w:spacing w:line="360" w:lineRule="auto"/>
              <w:ind w:rightChars="90" w:right="189"/>
              <w:rPr>
                <w:rFonts w:ascii="彩虹粗仿宋" w:eastAsia="彩虹粗仿宋" w:hAnsi="宋体"/>
                <w:szCs w:val="21"/>
              </w:rPr>
            </w:pPr>
            <w:r>
              <w:rPr>
                <w:rFonts w:ascii="彩虹粗仿宋" w:eastAsia="彩虹粗仿宋" w:hAnsi="宋体" w:hint="eastAsia"/>
                <w:szCs w:val="21"/>
              </w:rPr>
              <w:t>1.</w:t>
            </w:r>
            <w:r w:rsidR="00E35532" w:rsidRPr="00E35532">
              <w:rPr>
                <w:rFonts w:ascii="彩虹粗仿宋" w:eastAsia="彩虹粗仿宋" w:hAnsi="宋体" w:hint="eastAsia"/>
                <w:szCs w:val="21"/>
              </w:rPr>
              <w:t>产品销售费按前一日结束时产品资产净值的0.03%年费率计提。计算方法如下：</w:t>
            </w:r>
          </w:p>
          <w:p w:rsidR="00E35532" w:rsidRPr="00E35532" w:rsidRDefault="00E35532" w:rsidP="00831FE6">
            <w:pPr>
              <w:spacing w:line="360" w:lineRule="auto"/>
              <w:ind w:rightChars="90" w:right="189"/>
              <w:rPr>
                <w:rFonts w:ascii="彩虹粗仿宋" w:eastAsia="彩虹粗仿宋" w:hAnsi="宋体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t>S=Y×0.03%÷当年天数</w:t>
            </w:r>
          </w:p>
          <w:p w:rsidR="00E35532" w:rsidRPr="00E35532" w:rsidRDefault="00E35532" w:rsidP="00831FE6">
            <w:pPr>
              <w:spacing w:line="360" w:lineRule="auto"/>
              <w:ind w:rightChars="90" w:right="189"/>
              <w:rPr>
                <w:rFonts w:ascii="彩虹粗仿宋" w:eastAsia="彩虹粗仿宋" w:hAnsi="宋体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t>S为每一日应计提的产品销售费</w:t>
            </w:r>
          </w:p>
          <w:p w:rsidR="00E35532" w:rsidRPr="00E35532" w:rsidRDefault="00E35532" w:rsidP="00831FE6">
            <w:pPr>
              <w:spacing w:line="360" w:lineRule="auto"/>
              <w:ind w:rightChars="90" w:right="189"/>
              <w:rPr>
                <w:rFonts w:ascii="彩虹粗仿宋" w:eastAsia="彩虹粗仿宋" w:hAnsi="宋体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t>Y为前一日结束时产品资产净值</w:t>
            </w:r>
          </w:p>
          <w:p w:rsidR="00E35532" w:rsidRDefault="00E35532" w:rsidP="00831FE6">
            <w:pPr>
              <w:spacing w:line="360" w:lineRule="auto"/>
              <w:ind w:rightChars="90" w:right="189"/>
              <w:rPr>
                <w:rFonts w:ascii="彩虹粗仿宋" w:eastAsia="彩虹粗仿宋" w:hAnsi="宋体" w:hint="eastAsia"/>
                <w:szCs w:val="21"/>
              </w:rPr>
            </w:pPr>
            <w:r w:rsidRPr="00E35532">
              <w:rPr>
                <w:rFonts w:ascii="彩虹粗仿宋" w:eastAsia="彩虹粗仿宋" w:hAnsi="宋体" w:hint="eastAsia"/>
                <w:szCs w:val="21"/>
              </w:rPr>
              <w:t>产品销售费按日计提，按季支付。由产品管理人向产品托管人发送销售费划付指令，经产品托管人复核后从产品资产中一次性支付给产品管理人，若遇法定节假日、休息日，支付日期顺延。</w:t>
            </w:r>
          </w:p>
          <w:p w:rsidR="00F2119E" w:rsidRPr="00F2119E" w:rsidRDefault="00F2119E" w:rsidP="00F2119E">
            <w:pPr>
              <w:spacing w:line="360" w:lineRule="auto"/>
              <w:ind w:rightChars="90" w:right="189"/>
              <w:rPr>
                <w:rFonts w:ascii="彩虹粗仿宋" w:eastAsia="彩虹粗仿宋" w:hAnsi="宋体" w:hint="eastAsia"/>
                <w:szCs w:val="21"/>
              </w:rPr>
            </w:pPr>
            <w:r>
              <w:rPr>
                <w:rFonts w:ascii="彩虹粗仿宋" w:eastAsia="彩虹粗仿宋" w:hAnsi="宋体" w:hint="eastAsia"/>
                <w:szCs w:val="21"/>
              </w:rPr>
              <w:t>2.</w:t>
            </w:r>
            <w:r w:rsidRPr="00F2119E">
              <w:rPr>
                <w:rFonts w:ascii="彩虹粗仿宋" w:eastAsia="彩虹粗仿宋" w:hAnsi="宋体" w:hint="eastAsia"/>
                <w:szCs w:val="21"/>
              </w:rPr>
              <w:t>产品固定管理费按前一作日结束时产品资产净值的0.15%年费率计提。计算方法如下：</w:t>
            </w:r>
          </w:p>
          <w:p w:rsidR="00F2119E" w:rsidRPr="00F2119E" w:rsidRDefault="00F2119E" w:rsidP="00F2119E">
            <w:pPr>
              <w:spacing w:line="360" w:lineRule="auto"/>
              <w:ind w:rightChars="90" w:right="189"/>
              <w:rPr>
                <w:rFonts w:ascii="彩虹粗仿宋" w:eastAsia="彩虹粗仿宋" w:hAnsi="宋体" w:hint="eastAsia"/>
                <w:szCs w:val="21"/>
              </w:rPr>
            </w:pPr>
            <w:r w:rsidRPr="00F2119E">
              <w:rPr>
                <w:rFonts w:ascii="彩虹粗仿宋" w:eastAsia="彩虹粗仿宋" w:hAnsi="宋体" w:hint="eastAsia"/>
                <w:szCs w:val="21"/>
              </w:rPr>
              <w:t>H=Y×0.15%÷当年天数</w:t>
            </w:r>
          </w:p>
          <w:p w:rsidR="00F2119E" w:rsidRPr="00F2119E" w:rsidRDefault="00F2119E" w:rsidP="00F2119E">
            <w:pPr>
              <w:spacing w:line="360" w:lineRule="auto"/>
              <w:ind w:rightChars="90" w:right="189"/>
              <w:rPr>
                <w:rFonts w:ascii="彩虹粗仿宋" w:eastAsia="彩虹粗仿宋" w:hAnsi="宋体" w:hint="eastAsia"/>
                <w:szCs w:val="21"/>
              </w:rPr>
            </w:pPr>
            <w:r w:rsidRPr="00F2119E">
              <w:rPr>
                <w:rFonts w:ascii="彩虹粗仿宋" w:eastAsia="彩虹粗仿宋" w:hAnsi="宋体" w:hint="eastAsia"/>
                <w:szCs w:val="21"/>
              </w:rPr>
              <w:t>H为每一日应计提的产品固定管理费</w:t>
            </w:r>
          </w:p>
          <w:p w:rsidR="00F2119E" w:rsidRPr="00F2119E" w:rsidRDefault="00F2119E" w:rsidP="00F2119E">
            <w:pPr>
              <w:spacing w:line="360" w:lineRule="auto"/>
              <w:ind w:rightChars="90" w:right="189"/>
              <w:rPr>
                <w:rFonts w:ascii="彩虹粗仿宋" w:eastAsia="彩虹粗仿宋" w:hAnsi="宋体" w:hint="eastAsia"/>
                <w:szCs w:val="21"/>
              </w:rPr>
            </w:pPr>
            <w:r w:rsidRPr="00F2119E">
              <w:rPr>
                <w:rFonts w:ascii="彩虹粗仿宋" w:eastAsia="彩虹粗仿宋" w:hAnsi="宋体" w:hint="eastAsia"/>
                <w:szCs w:val="21"/>
              </w:rPr>
              <w:t>Y为前一日结束时产品资产净值</w:t>
            </w:r>
          </w:p>
          <w:p w:rsidR="00F2119E" w:rsidRPr="00F2119E" w:rsidRDefault="00F2119E" w:rsidP="00F2119E">
            <w:pPr>
              <w:spacing w:line="360" w:lineRule="auto"/>
              <w:ind w:rightChars="90" w:right="189"/>
              <w:rPr>
                <w:rFonts w:ascii="彩虹粗仿宋" w:eastAsia="彩虹粗仿宋" w:hAnsi="宋体" w:hint="eastAsia"/>
                <w:szCs w:val="21"/>
              </w:rPr>
            </w:pPr>
            <w:r w:rsidRPr="00F2119E">
              <w:rPr>
                <w:rFonts w:ascii="彩虹粗仿宋" w:eastAsia="彩虹粗仿宋" w:hAnsi="宋体" w:hint="eastAsia"/>
                <w:szCs w:val="21"/>
              </w:rPr>
              <w:t>产品固定管理费按日计提，按当季产品固定管理费金额的50%支付。计算方法如下：</w:t>
            </w:r>
          </w:p>
          <w:p w:rsidR="00F2119E" w:rsidRPr="00835BF6" w:rsidRDefault="00F2119E" w:rsidP="00F2119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oMath>
            <w:r w:rsidRPr="00835BF6">
              <w:rPr>
                <w:rFonts w:ascii="宋体" w:hAnsi="宋体" w:hint="eastAsia"/>
                <w:sz w:val="18"/>
                <w:szCs w:val="18"/>
              </w:rPr>
              <w:t>=</w:t>
            </w: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oMath>
            <w:r w:rsidRPr="00835BF6">
              <w:rPr>
                <w:rFonts w:ascii="宋体" w:hAnsi="宋体" w:hint="eastAsia"/>
                <w:sz w:val="18"/>
                <w:szCs w:val="18"/>
              </w:rPr>
              <w:t>×50</w:t>
            </w:r>
            <w:r w:rsidRPr="00835BF6">
              <w:rPr>
                <w:rFonts w:ascii="宋体" w:hAnsi="宋体"/>
                <w:sz w:val="18"/>
                <w:szCs w:val="18"/>
              </w:rPr>
              <w:t>%</w:t>
            </w:r>
          </w:p>
          <w:p w:rsidR="00F2119E" w:rsidRPr="00F2119E" w:rsidRDefault="00F2119E" w:rsidP="00F2119E">
            <w:pPr>
              <w:spacing w:line="360" w:lineRule="auto"/>
              <w:ind w:rightChars="90" w:right="189"/>
              <w:rPr>
                <w:rFonts w:ascii="彩虹粗仿宋" w:eastAsia="彩虹粗仿宋" w:hAnsi="宋体" w:hint="eastAsia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oMath>
            <w:r w:rsidRPr="00F2119E">
              <w:rPr>
                <w:rFonts w:ascii="彩虹粗仿宋" w:eastAsia="彩虹粗仿宋" w:hAnsi="宋体" w:hint="eastAsia"/>
                <w:szCs w:val="21"/>
              </w:rPr>
              <w:t>为每季应支付的产品固定管理费金额</w:t>
            </w:r>
          </w:p>
          <w:p w:rsidR="00F2119E" w:rsidRPr="00F2119E" w:rsidRDefault="00F2119E" w:rsidP="00F2119E">
            <w:pPr>
              <w:spacing w:line="360" w:lineRule="auto"/>
              <w:ind w:rightChars="90" w:right="189"/>
              <w:rPr>
                <w:rFonts w:ascii="彩虹粗仿宋" w:eastAsia="彩虹粗仿宋" w:hAnsi="宋体" w:hint="eastAsia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oMath>
            <w:r w:rsidRPr="00F2119E">
              <w:rPr>
                <w:rFonts w:ascii="彩虹粗仿宋" w:eastAsia="彩虹粗仿宋" w:hAnsi="宋体" w:hint="eastAsia"/>
                <w:szCs w:val="21"/>
              </w:rPr>
              <w:t>为每季计提的产品固定管理费金额</w:t>
            </w:r>
          </w:p>
          <w:p w:rsidR="00F2119E" w:rsidRPr="00F2119E" w:rsidRDefault="00F2119E" w:rsidP="00F2119E">
            <w:pPr>
              <w:spacing w:line="360" w:lineRule="auto"/>
              <w:ind w:rightChars="90" w:right="189"/>
              <w:rPr>
                <w:rFonts w:ascii="彩虹粗仿宋" w:eastAsia="彩虹粗仿宋" w:hAnsi="宋体" w:hint="eastAsia"/>
                <w:szCs w:val="21"/>
              </w:rPr>
            </w:pPr>
            <w:r w:rsidRPr="00F2119E">
              <w:rPr>
                <w:rFonts w:ascii="彩虹粗仿宋" w:eastAsia="彩虹粗仿宋" w:hAnsi="宋体" w:hint="eastAsia"/>
                <w:szCs w:val="21"/>
              </w:rPr>
              <w:t>当季产品</w:t>
            </w:r>
            <w:r>
              <w:rPr>
                <w:rFonts w:ascii="彩虹粗仿宋" w:eastAsia="彩虹粗仿宋" w:hAnsi="宋体" w:hint="eastAsia"/>
                <w:szCs w:val="21"/>
              </w:rPr>
              <w:t>固定</w:t>
            </w:r>
            <w:r w:rsidRPr="00F2119E">
              <w:rPr>
                <w:rFonts w:ascii="彩虹粗仿宋" w:eastAsia="彩虹粗仿宋" w:hAnsi="宋体" w:hint="eastAsia"/>
                <w:szCs w:val="21"/>
              </w:rPr>
              <w:t>管理费金额的50%为业绩比较基准补足款，当产品收益未达到业绩比较基准时使用。</w:t>
            </w:r>
            <w:bookmarkStart w:id="0" w:name="_GoBack"/>
            <w:bookmarkEnd w:id="0"/>
          </w:p>
          <w:p w:rsidR="00F2119E" w:rsidRPr="00E35532" w:rsidRDefault="00F2119E" w:rsidP="00F2119E">
            <w:pPr>
              <w:spacing w:line="360" w:lineRule="auto"/>
              <w:ind w:rightChars="90" w:right="189"/>
              <w:rPr>
                <w:rFonts w:ascii="彩虹粗仿宋" w:eastAsia="彩虹粗仿宋" w:hAnsi="宋体"/>
                <w:szCs w:val="21"/>
              </w:rPr>
            </w:pPr>
            <w:r w:rsidRPr="00F2119E">
              <w:rPr>
                <w:rFonts w:ascii="彩虹粗仿宋" w:eastAsia="彩虹粗仿宋" w:hAnsi="宋体" w:hint="eastAsia"/>
                <w:szCs w:val="21"/>
              </w:rPr>
              <w:t>由产品管理人向产品托管人发送管理费划付指令，经产</w:t>
            </w:r>
            <w:r w:rsidRPr="00F2119E">
              <w:rPr>
                <w:rFonts w:ascii="彩虹粗仿宋" w:eastAsia="彩虹粗仿宋" w:hAnsi="宋体" w:hint="eastAsia"/>
                <w:szCs w:val="21"/>
              </w:rPr>
              <w:lastRenderedPageBreak/>
              <w:t>品托管人复核后从产品资产中一次性支付给产品管理人，若遇法定节假日、休息日，支付日期顺延。</w:t>
            </w:r>
          </w:p>
        </w:tc>
      </w:tr>
    </w:tbl>
    <w:p w:rsidR="00E35532" w:rsidRDefault="00E35532" w:rsidP="00E35532">
      <w:pPr>
        <w:widowControl/>
        <w:wordWrap w:val="0"/>
        <w:spacing w:line="460" w:lineRule="atLeast"/>
        <w:ind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新的产品要素于2018年7月17日（含）起执行。</w:t>
      </w:r>
    </w:p>
    <w:p w:rsidR="00E35532" w:rsidRDefault="00E35532" w:rsidP="00E35532">
      <w:pPr>
        <w:widowControl/>
        <w:wordWrap w:val="0"/>
        <w:spacing w:line="460" w:lineRule="atLeast"/>
        <w:ind w:firstLineChars="250" w:firstLine="525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特此公告。</w:t>
      </w:r>
    </w:p>
    <w:p w:rsidR="00E35532" w:rsidRDefault="00E35532" w:rsidP="00E35532">
      <w:pPr>
        <w:widowControl/>
        <w:spacing w:line="460" w:lineRule="atLeast"/>
        <w:ind w:firstLine="420"/>
        <w:jc w:val="righ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                 中国建设银行股份有限公司</w:t>
      </w:r>
    </w:p>
    <w:p w:rsidR="00E35532" w:rsidRPr="00E35532" w:rsidRDefault="00E35532" w:rsidP="00E35532">
      <w:pPr>
        <w:ind w:firstLineChars="3250" w:firstLine="6825"/>
      </w:pPr>
      <w:r>
        <w:rPr>
          <w:rFonts w:ascii="宋体" w:hAnsi="宋体" w:cs="宋体" w:hint="eastAsia"/>
          <w:color w:val="000000"/>
          <w:kern w:val="0"/>
          <w:szCs w:val="21"/>
        </w:rPr>
        <w:t>2018-7-16</w:t>
      </w:r>
    </w:p>
    <w:sectPr w:rsidR="00E35532" w:rsidRPr="00E35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7B"/>
    <w:rsid w:val="000F6136"/>
    <w:rsid w:val="005C767B"/>
    <w:rsid w:val="006C0617"/>
    <w:rsid w:val="00E35532"/>
    <w:rsid w:val="00F2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35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35532"/>
    <w:pPr>
      <w:widowControl/>
      <w:spacing w:before="100" w:beforeAutospacing="1" w:after="100" w:afterAutospacing="1" w:line="276" w:lineRule="auto"/>
      <w:jc w:val="left"/>
    </w:pPr>
    <w:rPr>
      <w:rFonts w:ascii="宋体" w:eastAsia="宋体" w:hAnsi="宋体" w:cs="宋体"/>
      <w:kern w:val="0"/>
      <w:sz w:val="24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F2119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211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35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35532"/>
    <w:pPr>
      <w:widowControl/>
      <w:spacing w:before="100" w:beforeAutospacing="1" w:after="100" w:afterAutospacing="1" w:line="276" w:lineRule="auto"/>
      <w:jc w:val="left"/>
    </w:pPr>
    <w:rPr>
      <w:rFonts w:ascii="宋体" w:eastAsia="宋体" w:hAnsi="宋体" w:cs="宋体"/>
      <w:kern w:val="0"/>
      <w:sz w:val="24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F2119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211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227</Words>
  <Characters>1295</Characters>
  <Application>Microsoft Office Word</Application>
  <DocSecurity>0</DocSecurity>
  <Lines>10</Lines>
  <Paragraphs>3</Paragraphs>
  <ScaleCrop>false</ScaleCrop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周尘</dc:creator>
  <cp:keywords/>
  <dc:description/>
  <cp:lastModifiedBy>周尘</cp:lastModifiedBy>
  <cp:revision>4</cp:revision>
  <dcterms:created xsi:type="dcterms:W3CDTF">2018-07-16T00:49:00Z</dcterms:created>
  <dcterms:modified xsi:type="dcterms:W3CDTF">2018-07-16T03:18:00Z</dcterms:modified>
</cp:coreProperties>
</file>